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>UUSJ Treasurer’s Report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 xml:space="preserve">As of </w:t>
      </w:r>
      <w:r w:rsidR="008F6F7A">
        <w:rPr>
          <w:rFonts w:ascii="TT1F8t00" w:hAnsi="TT1F8t00" w:cs="TT1F8t00"/>
          <w:sz w:val="24"/>
          <w:szCs w:val="24"/>
        </w:rPr>
        <w:t>February 28, 2014</w:t>
      </w:r>
    </w:p>
    <w:p w:rsidR="008F6F7A" w:rsidRDefault="008F6F7A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 xml:space="preserve">Any financial report must begin with an acknowledgement of the work of Linda </w:t>
      </w:r>
      <w:proofErr w:type="spellStart"/>
      <w:r>
        <w:rPr>
          <w:rFonts w:ascii="TT1F8t00" w:hAnsi="TT1F8t00" w:cs="TT1F8t00"/>
          <w:sz w:val="24"/>
          <w:szCs w:val="24"/>
        </w:rPr>
        <w:t>Collyer</w:t>
      </w:r>
      <w:proofErr w:type="spellEnd"/>
      <w:r>
        <w:rPr>
          <w:rFonts w:ascii="TT1F8t00" w:hAnsi="TT1F8t00" w:cs="TT1F8t00"/>
          <w:sz w:val="24"/>
          <w:szCs w:val="24"/>
        </w:rPr>
        <w:t>, a CPA who does our accounting, including our monthly income statements, and files our tax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 xml:space="preserve">paperwork, all on a pro-bono basis. The jobs of the Treasurer, the </w:t>
      </w:r>
      <w:r w:rsidR="008F6F7A">
        <w:rPr>
          <w:rFonts w:ascii="TT1F8t00" w:hAnsi="TT1F8t00" w:cs="TT1F8t00"/>
          <w:sz w:val="24"/>
          <w:szCs w:val="24"/>
        </w:rPr>
        <w:t>E</w:t>
      </w:r>
      <w:r>
        <w:rPr>
          <w:rFonts w:ascii="TT1F8t00" w:hAnsi="TT1F8t00" w:cs="TT1F8t00"/>
          <w:sz w:val="24"/>
          <w:szCs w:val="24"/>
        </w:rPr>
        <w:t>xecutive Committee,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and the board would all be much more difficult without Linda’s efforts.</w:t>
      </w:r>
      <w:r w:rsidR="00E65C33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 xml:space="preserve">Our program and fiscal year runs from July 1 to June 30. The income statements that are the </w:t>
      </w:r>
      <w:proofErr w:type="gramStart"/>
      <w:r>
        <w:rPr>
          <w:rFonts w:ascii="TT1F8t00" w:hAnsi="TT1F8t00" w:cs="TT1F8t00"/>
          <w:sz w:val="24"/>
          <w:szCs w:val="24"/>
        </w:rPr>
        <w:t>basis for today’s report are</w:t>
      </w:r>
      <w:proofErr w:type="gramEnd"/>
      <w:r>
        <w:rPr>
          <w:rFonts w:ascii="TT1F8t00" w:hAnsi="TT1F8t00" w:cs="TT1F8t00"/>
          <w:sz w:val="24"/>
          <w:szCs w:val="24"/>
        </w:rPr>
        <w:t xml:space="preserve"> as of </w:t>
      </w:r>
      <w:r w:rsidR="008F6F7A">
        <w:rPr>
          <w:rFonts w:ascii="TT1F8t00" w:hAnsi="TT1F8t00" w:cs="TT1F8t00"/>
          <w:sz w:val="24"/>
          <w:szCs w:val="24"/>
        </w:rPr>
        <w:t>February 28</w:t>
      </w:r>
      <w:r>
        <w:rPr>
          <w:rFonts w:ascii="TT1F8t00" w:hAnsi="TT1F8t00" w:cs="TT1F8t00"/>
          <w:sz w:val="24"/>
          <w:szCs w:val="24"/>
        </w:rPr>
        <w:t xml:space="preserve">, representing </w:t>
      </w:r>
      <w:r w:rsidR="00502346">
        <w:rPr>
          <w:rFonts w:ascii="TT1F8t00" w:hAnsi="TT1F8t00" w:cs="TT1F8t00"/>
          <w:sz w:val="24"/>
          <w:szCs w:val="24"/>
        </w:rPr>
        <w:t>two thirds</w:t>
      </w:r>
      <w:r>
        <w:rPr>
          <w:rFonts w:ascii="TT1F8t00" w:hAnsi="TT1F8t00" w:cs="TT1F8t00"/>
          <w:sz w:val="24"/>
          <w:szCs w:val="24"/>
        </w:rPr>
        <w:t xml:space="preserve"> of our fiscal year.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 w:rsidR="00502346">
        <w:rPr>
          <w:rFonts w:ascii="TT1F8t00" w:hAnsi="TT1F8t00" w:cs="TT1F8t00"/>
          <w:sz w:val="24"/>
          <w:szCs w:val="24"/>
        </w:rPr>
        <w:t>T</w:t>
      </w:r>
      <w:r>
        <w:rPr>
          <w:rFonts w:ascii="TT1F8t00" w:hAnsi="TT1F8t00" w:cs="TT1F8t00"/>
          <w:sz w:val="24"/>
          <w:szCs w:val="24"/>
        </w:rPr>
        <w:t>he fair share spreadsheet emailed to you with the meeting materials includes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fair share contributions as of the date on it.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>Cash on Hand (Current Assets)</w:t>
      </w:r>
      <w:r w:rsidR="008F6F7A">
        <w:rPr>
          <w:rFonts w:ascii="TT1F8t00" w:hAnsi="TT1F8t00" w:cs="TT1F8t00"/>
          <w:sz w:val="24"/>
          <w:szCs w:val="24"/>
        </w:rPr>
        <w:t>: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>Our cash on hand was $20,096 on June 30, 2013 at the end of FY2012-2013.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 xml:space="preserve">At the end of </w:t>
      </w:r>
      <w:r w:rsidR="008F6F7A">
        <w:rPr>
          <w:rFonts w:ascii="TT1F8t00" w:hAnsi="TT1F8t00" w:cs="TT1F8t00"/>
          <w:sz w:val="24"/>
          <w:szCs w:val="24"/>
        </w:rPr>
        <w:t>February</w:t>
      </w:r>
      <w:r>
        <w:rPr>
          <w:rFonts w:ascii="TT1F8t00" w:hAnsi="TT1F8t00" w:cs="TT1F8t00"/>
          <w:sz w:val="24"/>
          <w:szCs w:val="24"/>
        </w:rPr>
        <w:t xml:space="preserve"> our cash on hand totaled $30,937 ($</w:t>
      </w:r>
      <w:r w:rsidR="002A4809">
        <w:rPr>
          <w:rFonts w:ascii="TT1F8t00" w:hAnsi="TT1F8t00" w:cs="TT1F8t00"/>
          <w:sz w:val="24"/>
          <w:szCs w:val="24"/>
        </w:rPr>
        <w:t>3,864</w:t>
      </w:r>
      <w:r>
        <w:rPr>
          <w:rFonts w:ascii="TT1F8t00" w:hAnsi="TT1F8t00" w:cs="TT1F8t00"/>
          <w:sz w:val="24"/>
          <w:szCs w:val="24"/>
        </w:rPr>
        <w:t xml:space="preserve"> in checking and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$</w:t>
      </w:r>
      <w:r w:rsidR="002A4809">
        <w:rPr>
          <w:rFonts w:ascii="TT1F8t00" w:hAnsi="TT1F8t00" w:cs="TT1F8t00"/>
          <w:sz w:val="24"/>
          <w:szCs w:val="24"/>
        </w:rPr>
        <w:t>24,767</w:t>
      </w:r>
      <w:r>
        <w:rPr>
          <w:rFonts w:ascii="TT1F8t00" w:hAnsi="TT1F8t00" w:cs="TT1F8t00"/>
          <w:sz w:val="24"/>
          <w:szCs w:val="24"/>
        </w:rPr>
        <w:t xml:space="preserve"> in money market).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>Current Situation vs. Budget Projections</w:t>
      </w:r>
      <w:r w:rsidR="008F6F7A">
        <w:rPr>
          <w:rFonts w:ascii="TT1F8t00" w:hAnsi="TT1F8t00" w:cs="TT1F8t00"/>
          <w:sz w:val="24"/>
          <w:szCs w:val="24"/>
        </w:rPr>
        <w:t>: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>The 2013-14 budget we approved last May set income and expenses at a level of $40k, up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from $35k the previous year. To make this budget work, income from congregations and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individuals must be increased</w:t>
      </w:r>
      <w:r w:rsidR="00A012C0">
        <w:rPr>
          <w:rFonts w:ascii="TT1F8t00" w:hAnsi="TT1F8t00" w:cs="TT1F8t00"/>
          <w:sz w:val="24"/>
          <w:szCs w:val="24"/>
        </w:rPr>
        <w:t xml:space="preserve"> – so far there is no indication that the budget goal of 140 new members is going to happen</w:t>
      </w:r>
      <w:bookmarkStart w:id="0" w:name="_GoBack"/>
      <w:bookmarkEnd w:id="0"/>
      <w:r>
        <w:rPr>
          <w:rFonts w:ascii="TT1F8t00" w:hAnsi="TT1F8t00" w:cs="TT1F8t00"/>
          <w:sz w:val="24"/>
          <w:szCs w:val="24"/>
        </w:rPr>
        <w:t xml:space="preserve">. Compared to our budget for </w:t>
      </w:r>
      <w:r w:rsidR="008F6F7A">
        <w:rPr>
          <w:rFonts w:ascii="TT1F8t00" w:hAnsi="TT1F8t00" w:cs="TT1F8t00"/>
          <w:sz w:val="24"/>
          <w:szCs w:val="24"/>
        </w:rPr>
        <w:t>Jan/Feb</w:t>
      </w:r>
      <w:r>
        <w:rPr>
          <w:rFonts w:ascii="TT1F8t00" w:hAnsi="TT1F8t00" w:cs="TT1F8t00"/>
          <w:sz w:val="24"/>
          <w:szCs w:val="24"/>
        </w:rPr>
        <w:t xml:space="preserve"> our income is $</w:t>
      </w:r>
      <w:r w:rsidR="00C14BC6">
        <w:rPr>
          <w:rFonts w:ascii="TT1F8t00" w:hAnsi="TT1F8t00" w:cs="TT1F8t00"/>
          <w:sz w:val="24"/>
          <w:szCs w:val="24"/>
        </w:rPr>
        <w:t>2,884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 xml:space="preserve">more than budget (attributable to Fair Share </w:t>
      </w:r>
      <w:proofErr w:type="gramStart"/>
      <w:r>
        <w:rPr>
          <w:rFonts w:ascii="TT1F8t00" w:hAnsi="TT1F8t00" w:cs="TT1F8t00"/>
          <w:sz w:val="24"/>
          <w:szCs w:val="24"/>
        </w:rPr>
        <w:t>contributions</w:t>
      </w:r>
      <w:r w:rsidR="00C14BC6">
        <w:rPr>
          <w:rFonts w:ascii="TT1F8t00" w:hAnsi="TT1F8t00" w:cs="TT1F8t00"/>
          <w:sz w:val="24"/>
          <w:szCs w:val="24"/>
        </w:rPr>
        <w:t xml:space="preserve">  –</w:t>
      </w:r>
      <w:proofErr w:type="gramEnd"/>
      <w:r w:rsidR="00C14BC6">
        <w:rPr>
          <w:rFonts w:ascii="TT1F8t00" w:hAnsi="TT1F8t00" w:cs="TT1F8t00"/>
          <w:sz w:val="24"/>
          <w:szCs w:val="24"/>
        </w:rPr>
        <w:t xml:space="preserve"> individual member income is $4,262 under budget</w:t>
      </w:r>
      <w:r>
        <w:rPr>
          <w:rFonts w:ascii="TT1F8t00" w:hAnsi="TT1F8t00" w:cs="TT1F8t00"/>
          <w:sz w:val="24"/>
          <w:szCs w:val="24"/>
        </w:rPr>
        <w:t>), while our expenses are $</w:t>
      </w:r>
      <w:r w:rsidR="00C14BC6">
        <w:rPr>
          <w:rFonts w:ascii="TT1F8t00" w:hAnsi="TT1F8t00" w:cs="TT1F8t00"/>
          <w:sz w:val="24"/>
          <w:szCs w:val="24"/>
        </w:rPr>
        <w:t>4,595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 xml:space="preserve">below budget (staff salaries paid </w:t>
      </w:r>
      <w:r w:rsidR="00C14BC6">
        <w:rPr>
          <w:rFonts w:ascii="TT1F8t00" w:hAnsi="TT1F8t00" w:cs="TT1F8t00"/>
          <w:sz w:val="24"/>
          <w:szCs w:val="24"/>
        </w:rPr>
        <w:t xml:space="preserve">and technology consulting </w:t>
      </w:r>
      <w:r>
        <w:rPr>
          <w:rFonts w:ascii="TT1F8t00" w:hAnsi="TT1F8t00" w:cs="TT1F8t00"/>
          <w:sz w:val="24"/>
          <w:szCs w:val="24"/>
        </w:rPr>
        <w:t>were below budget – see also note 2), so we are $</w:t>
      </w:r>
      <w:r w:rsidR="00FF13A9">
        <w:rPr>
          <w:rFonts w:ascii="TT1F8t00" w:hAnsi="TT1F8t00" w:cs="TT1F8t00"/>
          <w:sz w:val="24"/>
          <w:szCs w:val="24"/>
        </w:rPr>
        <w:t>7,479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 xml:space="preserve">ahead of budget </w:t>
      </w:r>
      <w:r w:rsidR="00FF13A9">
        <w:rPr>
          <w:rFonts w:ascii="TT1F8t00" w:hAnsi="TT1F8t00" w:cs="TT1F8t00"/>
          <w:sz w:val="24"/>
          <w:szCs w:val="24"/>
        </w:rPr>
        <w:t xml:space="preserve">net income </w:t>
      </w:r>
      <w:r>
        <w:rPr>
          <w:rFonts w:ascii="TT1F8t00" w:hAnsi="TT1F8t00" w:cs="TT1F8t00"/>
          <w:sz w:val="24"/>
          <w:szCs w:val="24"/>
        </w:rPr>
        <w:t>projections. Note: 1) The budget assumes income and expenses are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uniform across each month. 2) We received a one-time refund of over-paid Workers Comp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Insurance fees of $1,023. 3) We have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 w:rsidR="00FF13A9">
        <w:rPr>
          <w:rFonts w:ascii="TT1F8t00" w:hAnsi="TT1F8t00" w:cs="TT1F8t00"/>
          <w:sz w:val="24"/>
          <w:szCs w:val="24"/>
        </w:rPr>
        <w:t>$2</w:t>
      </w:r>
      <w:r>
        <w:rPr>
          <w:rFonts w:ascii="TT1F8t00" w:hAnsi="TT1F8t00" w:cs="TT1F8t00"/>
          <w:sz w:val="24"/>
          <w:szCs w:val="24"/>
        </w:rPr>
        <w:t>,784.04 from the current year Gala event and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$2,442.74 held over from previous years for our grant fund.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>Current Situation vs. the Previous Fiscal Year at this point</w:t>
      </w:r>
      <w:r w:rsidR="008F6F7A">
        <w:rPr>
          <w:rFonts w:ascii="TT1F8t00" w:hAnsi="TT1F8t00" w:cs="TT1F8t00"/>
          <w:sz w:val="24"/>
          <w:szCs w:val="24"/>
        </w:rPr>
        <w:t>: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>Total Liabilities and Equity (includes collaboration fund) at this point last year totaled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>$</w:t>
      </w:r>
      <w:r w:rsidR="00FF13A9">
        <w:rPr>
          <w:rFonts w:ascii="TT1F8t00" w:hAnsi="TT1F8t00" w:cs="TT1F8t00"/>
          <w:sz w:val="24"/>
          <w:szCs w:val="24"/>
        </w:rPr>
        <w:t>20,845</w:t>
      </w:r>
      <w:r>
        <w:rPr>
          <w:rFonts w:ascii="TT1F8t00" w:hAnsi="TT1F8t00" w:cs="TT1F8t00"/>
          <w:sz w:val="24"/>
          <w:szCs w:val="24"/>
        </w:rPr>
        <w:t>, and this year they are $</w:t>
      </w:r>
      <w:r w:rsidR="00FF13A9">
        <w:rPr>
          <w:rFonts w:ascii="TT1F8t00" w:hAnsi="TT1F8t00" w:cs="TT1F8t00"/>
          <w:sz w:val="24"/>
          <w:szCs w:val="24"/>
        </w:rPr>
        <w:t>29,242</w:t>
      </w:r>
      <w:r>
        <w:rPr>
          <w:rFonts w:ascii="TT1F8t00" w:hAnsi="TT1F8t00" w:cs="TT1F8t00"/>
          <w:sz w:val="24"/>
          <w:szCs w:val="24"/>
        </w:rPr>
        <w:t>.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>Membership Renewal and CFC income from members</w:t>
      </w:r>
      <w:r w:rsidR="008F6F7A">
        <w:rPr>
          <w:rFonts w:ascii="TT1F8t00" w:hAnsi="TT1F8t00" w:cs="TT1F8t00"/>
          <w:sz w:val="24"/>
          <w:szCs w:val="24"/>
        </w:rPr>
        <w:t>: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>A special letter was sent to existing members asking the</w:t>
      </w:r>
      <w:r w:rsidR="00F6355B">
        <w:rPr>
          <w:rFonts w:ascii="TT1F8t00" w:hAnsi="TT1F8t00" w:cs="TT1F8t00"/>
          <w:sz w:val="24"/>
          <w:szCs w:val="24"/>
        </w:rPr>
        <w:t>m to renew dated June 30. T</w:t>
      </w:r>
      <w:r>
        <w:rPr>
          <w:rFonts w:ascii="TT1F8t00" w:hAnsi="TT1F8t00" w:cs="TT1F8t00"/>
          <w:sz w:val="24"/>
          <w:szCs w:val="24"/>
        </w:rPr>
        <w:t xml:space="preserve">here have been </w:t>
      </w:r>
      <w:r w:rsidRPr="00891CB2">
        <w:rPr>
          <w:rFonts w:ascii="TT1F8t00" w:hAnsi="TT1F8t00" w:cs="TT1F8t00"/>
          <w:sz w:val="24"/>
          <w:szCs w:val="24"/>
        </w:rPr>
        <w:t>34 responses totaling $3,505.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>There have been two checks from CFC, a September payment of $2774.45 and a December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>payment of $1899.31.</w:t>
      </w:r>
    </w:p>
    <w:p w:rsidR="00913C94" w:rsidRPr="00891CB2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1F8t00" w:hAnsi="TT1F8t00" w:cs="TT1F8t00"/>
          <w:sz w:val="24"/>
          <w:szCs w:val="24"/>
        </w:rPr>
        <w:t>On 12/23/2013 UUSJ sent a year-end appeal to UUSJ members. This may have been the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 xml:space="preserve">first such appeal. Results as of </w:t>
      </w:r>
      <w:r w:rsidR="00F6355B">
        <w:rPr>
          <w:rFonts w:ascii="TT1F8t00" w:hAnsi="TT1F8t00" w:cs="TT1F8t00"/>
          <w:sz w:val="24"/>
          <w:szCs w:val="24"/>
        </w:rPr>
        <w:t>February 28</w:t>
      </w:r>
      <w:r>
        <w:rPr>
          <w:rFonts w:ascii="TT1F8t00" w:hAnsi="TT1F8t00" w:cs="TT1F8t00"/>
          <w:sz w:val="16"/>
          <w:szCs w:val="16"/>
        </w:rPr>
        <w:t xml:space="preserve"> </w:t>
      </w:r>
      <w:r>
        <w:rPr>
          <w:rFonts w:ascii="TT1F8t00" w:hAnsi="TT1F8t00" w:cs="TT1F8t00"/>
          <w:sz w:val="24"/>
          <w:szCs w:val="24"/>
        </w:rPr>
        <w:t xml:space="preserve">are that </w:t>
      </w:r>
      <w:r w:rsidR="00891CB2" w:rsidRPr="00891CB2">
        <w:rPr>
          <w:rFonts w:ascii="TT1F8t00" w:hAnsi="TT1F8t00" w:cs="TT1F8t00"/>
          <w:sz w:val="24"/>
          <w:szCs w:val="24"/>
        </w:rPr>
        <w:t>5</w:t>
      </w:r>
      <w:r w:rsidRPr="00891CB2">
        <w:rPr>
          <w:rFonts w:ascii="TT1F8t00" w:hAnsi="TT1F8t00" w:cs="TT1F8t00"/>
          <w:sz w:val="24"/>
          <w:szCs w:val="24"/>
        </w:rPr>
        <w:t xml:space="preserve"> responses were received totaling</w:t>
      </w:r>
      <w:r w:rsidR="008F6F7A" w:rsidRPr="00891CB2">
        <w:rPr>
          <w:rFonts w:ascii="TT1F8t00" w:hAnsi="TT1F8t00" w:cs="TT1F8t00"/>
          <w:sz w:val="24"/>
          <w:szCs w:val="24"/>
        </w:rPr>
        <w:t xml:space="preserve"> </w:t>
      </w:r>
      <w:r w:rsidR="00891CB2" w:rsidRPr="00891CB2">
        <w:rPr>
          <w:rFonts w:ascii="TT1F8t00" w:hAnsi="TT1F8t00" w:cs="TT1F8t00"/>
          <w:sz w:val="24"/>
          <w:szCs w:val="24"/>
        </w:rPr>
        <w:t>$1,060</w:t>
      </w:r>
      <w:r w:rsidRPr="00891CB2">
        <w:rPr>
          <w:rFonts w:ascii="TT1F8t00" w:hAnsi="TT1F8t00" w:cs="TT1F8t00"/>
          <w:sz w:val="24"/>
          <w:szCs w:val="24"/>
        </w:rPr>
        <w:t>.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>Fair Share Contributions</w:t>
      </w:r>
      <w:r w:rsidR="008F6F7A">
        <w:rPr>
          <w:rFonts w:ascii="TT1F8t00" w:hAnsi="TT1F8t00" w:cs="TT1F8t00"/>
          <w:sz w:val="24"/>
          <w:szCs w:val="24"/>
        </w:rPr>
        <w:t>:</w:t>
      </w: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>Last year 11 congregations made or exceeded their suggested fair share contributions, another 4</w:t>
      </w:r>
      <w:r w:rsidR="008F6F7A">
        <w:rPr>
          <w:rFonts w:ascii="TT1F8t00" w:hAnsi="TT1F8t00" w:cs="TT1F8t00"/>
          <w:sz w:val="24"/>
          <w:szCs w:val="24"/>
        </w:rPr>
        <w:t xml:space="preserve"> </w:t>
      </w:r>
      <w:r>
        <w:rPr>
          <w:rFonts w:ascii="TT1F8t00" w:hAnsi="TT1F8t00" w:cs="TT1F8t00"/>
          <w:sz w:val="24"/>
          <w:szCs w:val="24"/>
        </w:rPr>
        <w:t xml:space="preserve">made significant contributions, and 8 contributed almost nothing. As of </w:t>
      </w:r>
      <w:r w:rsidR="00F6355B">
        <w:rPr>
          <w:rFonts w:ascii="TT1F8t00" w:hAnsi="TT1F8t00" w:cs="TT1F8t00"/>
          <w:sz w:val="24"/>
          <w:szCs w:val="24"/>
        </w:rPr>
        <w:t>February 28, 2014</w:t>
      </w:r>
      <w:r w:rsidR="008F6F7A">
        <w:rPr>
          <w:rFonts w:ascii="TT1F8t00" w:hAnsi="TT1F8t00" w:cs="TT1F8t00"/>
          <w:sz w:val="24"/>
          <w:szCs w:val="24"/>
        </w:rPr>
        <w:t xml:space="preserve">, </w:t>
      </w:r>
      <w:r w:rsidR="00891CB2">
        <w:rPr>
          <w:rFonts w:ascii="TT1F8t00" w:hAnsi="TT1F8t00" w:cs="TT1F8t00"/>
          <w:b/>
          <w:sz w:val="24"/>
          <w:szCs w:val="24"/>
        </w:rPr>
        <w:t>$18,650</w:t>
      </w:r>
      <w:r w:rsidRPr="00F6355B">
        <w:rPr>
          <w:rFonts w:ascii="TT1F8t00" w:hAnsi="TT1F8t00" w:cs="TT1F8t00"/>
          <w:b/>
          <w:sz w:val="24"/>
          <w:szCs w:val="24"/>
        </w:rPr>
        <w:t xml:space="preserve"> has been received in Fair Share contributions. 4 congregations have made or exceeded</w:t>
      </w:r>
      <w:r w:rsidR="008F6F7A" w:rsidRPr="00F6355B">
        <w:rPr>
          <w:rFonts w:ascii="TT1F8t00" w:hAnsi="TT1F8t00" w:cs="TT1F8t00"/>
          <w:b/>
          <w:sz w:val="24"/>
          <w:szCs w:val="24"/>
        </w:rPr>
        <w:t xml:space="preserve"> </w:t>
      </w:r>
      <w:r w:rsidRPr="00F6355B">
        <w:rPr>
          <w:rFonts w:ascii="TT1F8t00" w:hAnsi="TT1F8t00" w:cs="TT1F8t00"/>
          <w:b/>
          <w:sz w:val="24"/>
          <w:szCs w:val="24"/>
        </w:rPr>
        <w:t>their suggested fair share contributions, another 5 made significant contributions.</w:t>
      </w:r>
    </w:p>
    <w:p w:rsidR="008F6F7A" w:rsidRDefault="008F6F7A" w:rsidP="00913C94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</w:p>
    <w:p w:rsidR="00AE310E" w:rsidRPr="00E65C33" w:rsidRDefault="00913C94" w:rsidP="00E65C33">
      <w:pPr>
        <w:autoSpaceDE w:val="0"/>
        <w:autoSpaceDN w:val="0"/>
        <w:adjustRightInd w:val="0"/>
        <w:spacing w:after="0" w:line="240" w:lineRule="auto"/>
        <w:rPr>
          <w:rFonts w:ascii="TT1F8t00" w:hAnsi="TT1F8t00" w:cs="TT1F8t00"/>
          <w:sz w:val="24"/>
          <w:szCs w:val="24"/>
        </w:rPr>
      </w:pPr>
      <w:r>
        <w:rPr>
          <w:rFonts w:ascii="TT1F8t00" w:hAnsi="TT1F8t00" w:cs="TT1F8t00"/>
          <w:sz w:val="24"/>
          <w:szCs w:val="24"/>
        </w:rPr>
        <w:t xml:space="preserve">Submitted by John </w:t>
      </w:r>
      <w:proofErr w:type="spellStart"/>
      <w:r>
        <w:rPr>
          <w:rFonts w:ascii="TT1F8t00" w:hAnsi="TT1F8t00" w:cs="TT1F8t00"/>
          <w:sz w:val="24"/>
          <w:szCs w:val="24"/>
        </w:rPr>
        <w:t>Gubbings</w:t>
      </w:r>
      <w:proofErr w:type="spellEnd"/>
      <w:r>
        <w:rPr>
          <w:rFonts w:ascii="TT1F8t00" w:hAnsi="TT1F8t00" w:cs="TT1F8t00"/>
          <w:sz w:val="24"/>
          <w:szCs w:val="24"/>
        </w:rPr>
        <w:t>, UUSJ Treasurer</w:t>
      </w:r>
      <w:r w:rsidR="00E65C33">
        <w:rPr>
          <w:rFonts w:ascii="TT1F8t00" w:hAnsi="TT1F8t00" w:cs="TT1F8t00"/>
          <w:sz w:val="24"/>
          <w:szCs w:val="24"/>
        </w:rPr>
        <w:t>,</w:t>
      </w:r>
      <w:r w:rsidR="005E36F5">
        <w:rPr>
          <w:rFonts w:ascii="TT1F8t00" w:hAnsi="TT1F8t00" w:cs="TT1F8t00"/>
          <w:sz w:val="24"/>
          <w:szCs w:val="24"/>
        </w:rPr>
        <w:t xml:space="preserve"> on</w:t>
      </w:r>
      <w:r w:rsidR="00E65C33">
        <w:rPr>
          <w:rFonts w:ascii="TT1F8t00" w:hAnsi="TT1F8t00" w:cs="TT1F8t00"/>
          <w:sz w:val="24"/>
          <w:szCs w:val="24"/>
        </w:rPr>
        <w:t xml:space="preserve"> </w:t>
      </w:r>
      <w:r w:rsidR="008F6F7A">
        <w:rPr>
          <w:rFonts w:ascii="TT1F8t00" w:hAnsi="TT1F8t00" w:cs="TT1F8t00"/>
          <w:sz w:val="24"/>
          <w:szCs w:val="24"/>
        </w:rPr>
        <w:t>March 10</w:t>
      </w:r>
      <w:r>
        <w:rPr>
          <w:rFonts w:ascii="TT1F8t00" w:hAnsi="TT1F8t00" w:cs="TT1F8t00"/>
          <w:sz w:val="24"/>
          <w:szCs w:val="24"/>
        </w:rPr>
        <w:t>, 2014</w:t>
      </w:r>
    </w:p>
    <w:sectPr w:rsidR="00AE310E" w:rsidRPr="00E65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1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94"/>
    <w:rsid w:val="000C5FCD"/>
    <w:rsid w:val="002A4809"/>
    <w:rsid w:val="00502346"/>
    <w:rsid w:val="005E36F5"/>
    <w:rsid w:val="00891CB2"/>
    <w:rsid w:val="008F6F7A"/>
    <w:rsid w:val="00913C94"/>
    <w:rsid w:val="00A012C0"/>
    <w:rsid w:val="00AE310E"/>
    <w:rsid w:val="00B37938"/>
    <w:rsid w:val="00C14BC6"/>
    <w:rsid w:val="00E65C33"/>
    <w:rsid w:val="00F61C63"/>
    <w:rsid w:val="00F6355B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2014-03-09T02:33:00Z</dcterms:created>
  <dcterms:modified xsi:type="dcterms:W3CDTF">2014-03-09T02:49:00Z</dcterms:modified>
</cp:coreProperties>
</file>